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675D" w14:textId="47201EE8" w:rsidR="00AE62A5" w:rsidRPr="00090916" w:rsidRDefault="00AE62A5" w:rsidP="00090916">
      <w:pPr>
        <w:spacing w:after="0" w:line="240" w:lineRule="auto"/>
        <w:ind w:left="-284"/>
        <w:rPr>
          <w:rFonts w:eastAsia="Times New Roman" w:cstheme="minorHAnsi"/>
          <w:color w:val="FF0000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</w:t>
      </w:r>
      <w:r w:rsidRPr="00AE62A5">
        <w:rPr>
          <w:rFonts w:eastAsia="Times New Roman" w:cstheme="minorHAnsi"/>
          <w:b/>
          <w:kern w:val="0"/>
          <w:sz w:val="24"/>
          <w:szCs w:val="24"/>
          <w:u w:val="single"/>
          <w:lang w:eastAsia="pl-PL"/>
          <w14:ligatures w14:val="none"/>
        </w:rPr>
        <w:t xml:space="preserve">Wykaz terenów objętych ryzykiem zakażenia czynnikami zakaźnymi </w:t>
      </w:r>
      <w:r w:rsidRPr="00AE62A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ab/>
        <w:t xml:space="preserve">      </w:t>
      </w:r>
    </w:p>
    <w:p w14:paraId="4CB29B13" w14:textId="563C628D" w:rsidR="00AE62A5" w:rsidRPr="00AE62A5" w:rsidRDefault="00AE62A5" w:rsidP="00043DFA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ab/>
      </w:r>
    </w:p>
    <w:p w14:paraId="006020CA" w14:textId="4973593E" w:rsidR="00AE62A5" w:rsidRPr="00C776A5" w:rsidRDefault="00AE62A5" w:rsidP="003629E4">
      <w:pPr>
        <w:numPr>
          <w:ilvl w:val="0"/>
          <w:numId w:val="1"/>
        </w:numPr>
        <w:spacing w:after="0" w:line="240" w:lineRule="auto"/>
        <w:ind w:left="-426" w:right="-283" w:firstLine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WNV (Wirus Zachodniego Nilu)</w:t>
      </w:r>
    </w:p>
    <w:p w14:paraId="27B3BEA7" w14:textId="0CD3A5A8" w:rsidR="00C776A5" w:rsidRDefault="00C776A5" w:rsidP="00C776A5">
      <w:pPr>
        <w:numPr>
          <w:ilvl w:val="1"/>
          <w:numId w:val="1"/>
        </w:numPr>
        <w:spacing w:after="0" w:line="240" w:lineRule="auto"/>
        <w:ind w:right="-283" w:hanging="638"/>
        <w:contextualSpacing/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</w:pPr>
      <w:r w:rsidRPr="00C776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EUROPA</w:t>
      </w:r>
      <w:r w:rsidR="00815709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="00597845" w:rsidRPr="00597845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(do 30.11.2026)</w:t>
      </w:r>
    </w:p>
    <w:p w14:paraId="43B57A30" w14:textId="6105F746" w:rsidR="00C776A5" w:rsidRPr="00AF5A91" w:rsidRDefault="00C776A5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776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Macedonia Północna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region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wardarski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Vardarski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)</w:t>
      </w:r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region skopijski (</w:t>
      </w:r>
      <w:proofErr w:type="spellStart"/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Skopski</w:t>
      </w:r>
      <w:proofErr w:type="spellEnd"/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)</w:t>
      </w:r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pelagoński</w:t>
      </w:r>
      <w:proofErr w:type="spellEnd"/>
    </w:p>
    <w:p w14:paraId="4F685890" w14:textId="5585BE91" w:rsidR="001B6EEF" w:rsidRPr="001B6EEF" w:rsidRDefault="00AF5A91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Włochy – </w:t>
      </w:r>
      <w:r w:rsidRPr="00AF5A9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AF5A9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prowincj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i Florencja, Caserta</w:t>
      </w:r>
      <w:r w:rsid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Verona</w:t>
      </w:r>
      <w:r w:rsidR="0042188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Novara, Pavia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Bergamo,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Campobasso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Cremona, Ferrara, Latina,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Lecco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Milano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Modena,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Napoli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Padova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Vercelli</w:t>
      </w:r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Monza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e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della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Brianza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Lodi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Regio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nell’Emilia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Parma, Turyn</w:t>
      </w:r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Alessandria</w:t>
      </w:r>
      <w:proofErr w:type="spellEnd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Mantua, Rzym, Arezzo, Bergamo, Bolonia, Forli-</w:t>
      </w:r>
      <w:proofErr w:type="spellStart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Cesena</w:t>
      </w:r>
      <w:proofErr w:type="spellEnd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Treviso, Wenecja, Viterbo</w:t>
      </w:r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Oristano</w:t>
      </w:r>
      <w:proofErr w:type="spellEnd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Brescia, Cosenza, Piacenza, </w:t>
      </w:r>
      <w:proofErr w:type="spellStart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Pordenone</w:t>
      </w:r>
      <w:proofErr w:type="spellEnd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Vicenza</w:t>
      </w:r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Rovigo, </w:t>
      </w:r>
      <w:proofErr w:type="spellStart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Asti</w:t>
      </w:r>
      <w:proofErr w:type="spellEnd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Varese, </w:t>
      </w:r>
      <w:proofErr w:type="spellStart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Frosinone</w:t>
      </w:r>
      <w:proofErr w:type="spellEnd"/>
      <w:r w:rsidR="002C55C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2C55CB" w:rsidRPr="009675E1">
        <w:rPr>
          <w:rFonts w:cstheme="minorHAnsi"/>
        </w:rPr>
        <w:t>Barletta-Andria-Trani</w:t>
      </w:r>
      <w:proofErr w:type="spellEnd"/>
      <w:r w:rsidR="002C55CB" w:rsidRPr="009675E1">
        <w:rPr>
          <w:rFonts w:cstheme="minorHAnsi"/>
        </w:rPr>
        <w:t xml:space="preserve">, Biella, Brindisi, </w:t>
      </w:r>
      <w:proofErr w:type="spellStart"/>
      <w:r w:rsidR="002C55CB" w:rsidRPr="009675E1">
        <w:rPr>
          <w:rFonts w:cstheme="minorHAnsi"/>
        </w:rPr>
        <w:t>Lecce</w:t>
      </w:r>
      <w:proofErr w:type="spellEnd"/>
      <w:r w:rsidR="002C55CB" w:rsidRPr="009675E1">
        <w:rPr>
          <w:rFonts w:cstheme="minorHAnsi"/>
        </w:rPr>
        <w:t>, Ravenna, Salerno</w:t>
      </w:r>
      <w:r w:rsidR="00A50E17">
        <w:rPr>
          <w:rFonts w:cstheme="minorHAnsi"/>
        </w:rPr>
        <w:t xml:space="preserve">, Grosseto, Cuneo, Chieti, Como, Genua, Perugia, Pescara, </w:t>
      </w:r>
      <w:proofErr w:type="spellStart"/>
      <w:r w:rsidR="00A50E17">
        <w:rPr>
          <w:rFonts w:cstheme="minorHAnsi"/>
        </w:rPr>
        <w:t>Teramo</w:t>
      </w:r>
      <w:proofErr w:type="spellEnd"/>
      <w:r w:rsidR="00A50E17">
        <w:rPr>
          <w:rFonts w:cstheme="minorHAnsi"/>
        </w:rPr>
        <w:t xml:space="preserve">, </w:t>
      </w:r>
      <w:proofErr w:type="spellStart"/>
      <w:r w:rsidR="00A50E17">
        <w:rPr>
          <w:rFonts w:cstheme="minorHAnsi"/>
        </w:rPr>
        <w:t>Trento</w:t>
      </w:r>
      <w:proofErr w:type="spellEnd"/>
      <w:r w:rsidR="00597845">
        <w:rPr>
          <w:rFonts w:cstheme="minorHAnsi"/>
        </w:rPr>
        <w:t xml:space="preserve">, Ancona, Bari, Fermo, Livorno, Kalabria, Siena, </w:t>
      </w:r>
      <w:proofErr w:type="spellStart"/>
      <w:r w:rsidR="00597845">
        <w:rPr>
          <w:rFonts w:cstheme="minorHAnsi"/>
        </w:rPr>
        <w:t>Sondrio</w:t>
      </w:r>
      <w:proofErr w:type="spellEnd"/>
      <w:r w:rsidR="005C5BBB">
        <w:rPr>
          <w:rFonts w:cstheme="minorHAnsi"/>
        </w:rPr>
        <w:t xml:space="preserve"> </w:t>
      </w:r>
    </w:p>
    <w:p w14:paraId="216075FD" w14:textId="5082A24F" w:rsidR="00AF5A91" w:rsidRPr="0042188D" w:rsidRDefault="001B6EEF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Rumunia</w:t>
      </w:r>
      <w:r w:rsidR="00AF5A91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– </w:t>
      </w:r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okręgów </w:t>
      </w:r>
      <w:proofErr w:type="spellStart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Argeş</w:t>
      </w:r>
      <w:proofErr w:type="spellEnd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1B6EE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Suceava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Bukareszt, Cluj (Kluż)</w:t>
      </w:r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Giurgiu, </w:t>
      </w:r>
      <w:proofErr w:type="spellStart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Iaşi</w:t>
      </w:r>
      <w:proofErr w:type="spellEnd"/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Bihor</w:t>
      </w:r>
      <w:proofErr w:type="spellEnd"/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Botoșani</w:t>
      </w:r>
      <w:proofErr w:type="spellEnd"/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EB2D33" w:rsidRPr="00EB2D33">
        <w:rPr>
          <w:rFonts w:ascii="Arial" w:hAnsi="Arial" w:cs="Arial"/>
          <w:color w:val="6C6C6C"/>
          <w:sz w:val="21"/>
          <w:szCs w:val="21"/>
          <w:shd w:val="clear" w:color="auto" w:fill="FFFFFF"/>
        </w:rPr>
        <w:t xml:space="preserve"> </w:t>
      </w:r>
      <w:proofErr w:type="spellStart"/>
      <w:r w:rsid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alomița</w:t>
      </w:r>
      <w:proofErr w:type="spellEnd"/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Mureș</w:t>
      </w:r>
      <w:proofErr w:type="spellEnd"/>
      <w:r w:rsidR="00EB2D3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Satu Mare, </w:t>
      </w:r>
      <w:proofErr w:type="spellStart"/>
      <w:r w:rsidR="00EB2D33" w:rsidRPr="00EB2D3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Vaslui</w:t>
      </w:r>
      <w:proofErr w:type="spellEnd"/>
      <w:r w:rsidR="002C55C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2C55CB" w:rsidRPr="009675E1">
        <w:rPr>
          <w:rFonts w:cstheme="minorHAnsi"/>
        </w:rPr>
        <w:t>Călărași</w:t>
      </w:r>
      <w:proofErr w:type="spellEnd"/>
      <w:r w:rsidR="002C55CB" w:rsidRPr="009675E1">
        <w:rPr>
          <w:rFonts w:cstheme="minorHAnsi"/>
        </w:rPr>
        <w:t xml:space="preserve">, </w:t>
      </w:r>
      <w:proofErr w:type="spellStart"/>
      <w:r w:rsidR="002C55CB" w:rsidRPr="009675E1">
        <w:rPr>
          <w:rFonts w:cstheme="minorHAnsi"/>
        </w:rPr>
        <w:t>Ilfov</w:t>
      </w:r>
      <w:proofErr w:type="spellEnd"/>
      <w:r w:rsidR="00A50E17">
        <w:rPr>
          <w:rFonts w:cstheme="minorHAnsi"/>
        </w:rPr>
        <w:t xml:space="preserve">, </w:t>
      </w:r>
      <w:proofErr w:type="spellStart"/>
      <w:r w:rsidR="00A50E17">
        <w:rPr>
          <w:rFonts w:cstheme="minorHAnsi"/>
        </w:rPr>
        <w:t>Gala</w:t>
      </w:r>
      <w:r w:rsidR="00A50E17">
        <w:rPr>
          <w:rFonts w:ascii="Times New Roman" w:hAnsi="Times New Roman" w:cs="Times New Roman"/>
        </w:rPr>
        <w:t>ţ</w:t>
      </w:r>
      <w:r w:rsidR="00A50E17">
        <w:rPr>
          <w:rFonts w:cstheme="minorHAnsi"/>
        </w:rPr>
        <w:t>i</w:t>
      </w:r>
      <w:proofErr w:type="spellEnd"/>
      <w:r w:rsidR="00597845">
        <w:rPr>
          <w:rFonts w:cstheme="minorHAnsi"/>
        </w:rPr>
        <w:t xml:space="preserve">, </w:t>
      </w:r>
      <w:proofErr w:type="spellStart"/>
      <w:r w:rsidR="00597845">
        <w:rPr>
          <w:rFonts w:cstheme="minorHAnsi"/>
        </w:rPr>
        <w:t>Brăila</w:t>
      </w:r>
      <w:proofErr w:type="spellEnd"/>
      <w:r w:rsidR="00597845">
        <w:rPr>
          <w:rFonts w:cstheme="minorHAnsi"/>
        </w:rPr>
        <w:t xml:space="preserve">, </w:t>
      </w:r>
      <w:proofErr w:type="spellStart"/>
      <w:r w:rsidR="00597845">
        <w:rPr>
          <w:rFonts w:cstheme="minorHAnsi"/>
        </w:rPr>
        <w:t>Teleorman</w:t>
      </w:r>
      <w:proofErr w:type="spellEnd"/>
    </w:p>
    <w:p w14:paraId="47BE30D6" w14:textId="51BABE22" w:rsidR="0042188D" w:rsidRPr="0042188D" w:rsidRDefault="0042188D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Hiszpania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 prowincji Alicante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Sevilla,</w:t>
      </w:r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Badajoz</w:t>
      </w:r>
      <w:proofErr w:type="spellEnd"/>
      <w:r w:rsidR="002C55C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2C55CB" w:rsidRPr="009675E1">
        <w:rPr>
          <w:rFonts w:cstheme="minorHAnsi"/>
        </w:rPr>
        <w:t>Huelva</w:t>
      </w:r>
      <w:proofErr w:type="spellEnd"/>
      <w:r w:rsidR="00A50E17">
        <w:rPr>
          <w:rFonts w:cstheme="minorHAnsi"/>
        </w:rPr>
        <w:t xml:space="preserve">, </w:t>
      </w:r>
      <w:proofErr w:type="spellStart"/>
      <w:r w:rsidR="00A50E17">
        <w:rPr>
          <w:rFonts w:cstheme="minorHAnsi"/>
        </w:rPr>
        <w:t>Cáceres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00942026" w14:textId="0AEB9101" w:rsidR="0042188D" w:rsidRPr="00F36474" w:rsidRDefault="0042188D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Grecja –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jednostki regionalnej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Voreios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Tomeas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Athinon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Anatoliki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Attiki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Karditsa-Trikala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E177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L</w:t>
      </w:r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arisa,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Notios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Tomeas</w:t>
      </w:r>
      <w:proofErr w:type="spellEnd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9A61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Athinon</w:t>
      </w:r>
      <w:proofErr w:type="spellEnd"/>
      <w:r w:rsidR="00F3647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Ateny Centralne</w:t>
      </w:r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Pella</w:t>
      </w:r>
      <w:proofErr w:type="spellEnd"/>
      <w:r w:rsidR="005C660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Attyka Zachodnia</w:t>
      </w:r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855D01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Serres</w:t>
      </w:r>
      <w:proofErr w:type="spellEnd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Imatia</w:t>
      </w:r>
      <w:proofErr w:type="spellEnd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Saloniki, Lakonia, </w:t>
      </w:r>
      <w:proofErr w:type="spellStart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Messinia</w:t>
      </w:r>
      <w:proofErr w:type="spellEnd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Pireus, </w:t>
      </w:r>
      <w:proofErr w:type="spellStart"/>
      <w:r w:rsidR="00500AE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Nisoi</w:t>
      </w:r>
      <w:proofErr w:type="spellEnd"/>
      <w:r w:rsidR="002C55C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2C55CB" w:rsidRPr="009675E1">
        <w:rPr>
          <w:rFonts w:cstheme="minorHAnsi"/>
        </w:rPr>
        <w:t xml:space="preserve">Ateny Zachodnie, </w:t>
      </w:r>
      <w:proofErr w:type="spellStart"/>
      <w:r w:rsidR="002C55CB" w:rsidRPr="009675E1">
        <w:rPr>
          <w:rFonts w:cstheme="minorHAnsi"/>
        </w:rPr>
        <w:t>Pieria</w:t>
      </w:r>
      <w:proofErr w:type="spellEnd"/>
      <w:r w:rsidR="002C55CB" w:rsidRPr="009675E1">
        <w:rPr>
          <w:rFonts w:cstheme="minorHAnsi"/>
        </w:rPr>
        <w:t>, Beocja</w:t>
      </w:r>
      <w:r w:rsidR="00A50E17">
        <w:rPr>
          <w:rFonts w:cstheme="minorHAnsi"/>
        </w:rPr>
        <w:t xml:space="preserve">, </w:t>
      </w:r>
      <w:proofErr w:type="spellStart"/>
      <w:r w:rsidR="00A50E17">
        <w:rPr>
          <w:rFonts w:cstheme="minorHAnsi"/>
        </w:rPr>
        <w:t>Evvoia</w:t>
      </w:r>
      <w:proofErr w:type="spellEnd"/>
      <w:r w:rsidR="00597845">
        <w:rPr>
          <w:rFonts w:cstheme="minorHAnsi"/>
        </w:rPr>
        <w:t xml:space="preserve">, </w:t>
      </w:r>
      <w:proofErr w:type="spellStart"/>
      <w:r w:rsidR="00597845">
        <w:rPr>
          <w:rFonts w:cstheme="minorHAnsi"/>
        </w:rPr>
        <w:t>Heraklion</w:t>
      </w:r>
      <w:proofErr w:type="spellEnd"/>
      <w:r w:rsidR="00597845">
        <w:rPr>
          <w:rFonts w:cstheme="minorHAnsi"/>
        </w:rPr>
        <w:t xml:space="preserve">, </w:t>
      </w:r>
      <w:proofErr w:type="spellStart"/>
      <w:r w:rsidR="00597845">
        <w:rPr>
          <w:rFonts w:cstheme="minorHAnsi"/>
        </w:rPr>
        <w:t>Retymni</w:t>
      </w:r>
      <w:proofErr w:type="spellEnd"/>
    </w:p>
    <w:p w14:paraId="142D09BB" w14:textId="0F5284F8" w:rsidR="00F36474" w:rsidRPr="005C5BBB" w:rsidRDefault="00F36474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5C5BBB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Francja – </w:t>
      </w:r>
      <w:r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</w:t>
      </w:r>
      <w:r w:rsidR="0045552C"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departamentu</w:t>
      </w:r>
      <w:r w:rsidRPr="005C5BBB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Pireneje Wschodnie</w:t>
      </w:r>
      <w:r w:rsidR="005C6603"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Delta Rodanu</w:t>
      </w:r>
      <w:r w:rsidR="00EB2D33"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Aude, </w:t>
      </w:r>
      <w:proofErr w:type="spellStart"/>
      <w:r w:rsidR="00EB2D33"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Vaucluse</w:t>
      </w:r>
      <w:proofErr w:type="spellEnd"/>
      <w:r w:rsidR="002C55CB" w:rsidRPr="005C5BB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2C55CB" w:rsidRPr="009675E1">
        <w:rPr>
          <w:rFonts w:cstheme="minorHAnsi"/>
          <w:lang w:val="en-US"/>
        </w:rPr>
        <w:t>Essone</w:t>
      </w:r>
      <w:proofErr w:type="spellEnd"/>
      <w:r w:rsidR="002C55CB" w:rsidRPr="009675E1">
        <w:rPr>
          <w:rFonts w:cstheme="minorHAnsi"/>
          <w:lang w:val="en-US"/>
        </w:rPr>
        <w:t>, Gard, Haute-Garonne, Seine-Saint-Denis</w:t>
      </w:r>
      <w:r w:rsidR="00A50E17">
        <w:rPr>
          <w:rFonts w:cstheme="minorHAnsi"/>
          <w:lang w:val="en-US"/>
        </w:rPr>
        <w:t>, Dr</w:t>
      </w:r>
      <w:r w:rsidR="005C5BBB">
        <w:rPr>
          <w:rFonts w:ascii="Times New Roman" w:hAnsi="Times New Roman" w:cs="Times New Roman"/>
        </w:rPr>
        <w:t>ô</w:t>
      </w:r>
      <w:r w:rsidR="00A50E17">
        <w:rPr>
          <w:rFonts w:cstheme="minorHAnsi"/>
          <w:lang w:val="en-US"/>
        </w:rPr>
        <w:t>me, Seine-et-Marne, Val-del-Marne, Val-d’Oise, Var</w:t>
      </w:r>
    </w:p>
    <w:p w14:paraId="4F354AB1" w14:textId="2C9E765B" w:rsidR="005C6603" w:rsidRPr="00EB2D33" w:rsidRDefault="005C6603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Niemcy – </w:t>
      </w:r>
      <w:r w:rsidR="00A50E17" w:rsidRPr="00A50E1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Berlin,</w:t>
      </w:r>
      <w:r w:rsidR="00A50E17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powiatu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Rhein-Pfalz-Kreis</w:t>
      </w:r>
      <w:proofErr w:type="spellEnd"/>
    </w:p>
    <w:p w14:paraId="3889F715" w14:textId="2D5E59DF" w:rsidR="00EB2D33" w:rsidRPr="00EB2D33" w:rsidRDefault="00EB2D33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Kosowo – </w:t>
      </w:r>
      <w:r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regionu </w:t>
      </w:r>
      <w:proofErr w:type="spellStart"/>
      <w:r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Gjakovë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Djakowica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)</w:t>
      </w:r>
    </w:p>
    <w:p w14:paraId="2E998691" w14:textId="5AAA29D5" w:rsidR="00EB2D33" w:rsidRPr="002C55CB" w:rsidRDefault="00EB2D33" w:rsidP="00C776A5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Serbia – </w:t>
      </w:r>
      <w:r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na terenie </w:t>
      </w:r>
      <w:r w:rsidR="008160A3"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miasta Belgrad</w:t>
      </w:r>
      <w:r w:rsidR="008160A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8160A3"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na terenie</w:t>
      </w:r>
      <w:r w:rsidR="008160A3"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okręgu</w:t>
      </w:r>
      <w:r w:rsidR="002C55CB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2C55CB" w:rsidRPr="009675E1">
        <w:rPr>
          <w:rFonts w:cstheme="minorHAnsi"/>
          <w:lang w:val="en-US"/>
        </w:rPr>
        <w:t>południowobackiego</w:t>
      </w:r>
      <w:proofErr w:type="spellEnd"/>
      <w:r w:rsidR="002C55CB" w:rsidRPr="009675E1">
        <w:rPr>
          <w:rFonts w:cstheme="minorHAnsi"/>
          <w:lang w:val="en-US"/>
        </w:rPr>
        <w:t xml:space="preserve">, </w:t>
      </w:r>
      <w:proofErr w:type="spellStart"/>
      <w:r w:rsidR="002C55CB" w:rsidRPr="009675E1">
        <w:rPr>
          <w:rFonts w:cstheme="minorHAnsi"/>
          <w:lang w:val="en-US"/>
        </w:rPr>
        <w:t>środkowobanackieg</w:t>
      </w:r>
      <w:r w:rsidR="00A50E17">
        <w:rPr>
          <w:rFonts w:cstheme="minorHAnsi"/>
          <w:lang w:val="en-US"/>
        </w:rPr>
        <w:t>o</w:t>
      </w:r>
      <w:proofErr w:type="spellEnd"/>
      <w:r w:rsidR="00A50E17">
        <w:rPr>
          <w:rFonts w:cstheme="minorHAnsi"/>
          <w:lang w:val="en-US"/>
        </w:rPr>
        <w:t xml:space="preserve">, </w:t>
      </w:r>
      <w:proofErr w:type="spellStart"/>
      <w:r w:rsidR="00A50E17">
        <w:rPr>
          <w:rFonts w:cstheme="minorHAnsi"/>
          <w:lang w:val="en-US"/>
        </w:rPr>
        <w:t>szumadijskiego</w:t>
      </w:r>
      <w:proofErr w:type="spellEnd"/>
      <w:r w:rsidR="00A50E17">
        <w:rPr>
          <w:rFonts w:cstheme="minorHAnsi"/>
          <w:lang w:val="en-US"/>
        </w:rPr>
        <w:t xml:space="preserve">, </w:t>
      </w:r>
      <w:proofErr w:type="spellStart"/>
      <w:r w:rsidR="00A50E17">
        <w:rPr>
          <w:rFonts w:cstheme="minorHAnsi"/>
          <w:lang w:val="en-US"/>
        </w:rPr>
        <w:t>zachodniobackiego</w:t>
      </w:r>
      <w:proofErr w:type="spellEnd"/>
      <w:r w:rsidR="00597845">
        <w:rPr>
          <w:rFonts w:cstheme="minorHAnsi"/>
          <w:lang w:val="en-US"/>
        </w:rPr>
        <w:t xml:space="preserve">, </w:t>
      </w:r>
      <w:proofErr w:type="spellStart"/>
      <w:r w:rsidR="00597845">
        <w:rPr>
          <w:rFonts w:cstheme="minorHAnsi"/>
          <w:lang w:val="en-US"/>
        </w:rPr>
        <w:t>północnobanackiego</w:t>
      </w:r>
      <w:proofErr w:type="spellEnd"/>
    </w:p>
    <w:p w14:paraId="50C4CC07" w14:textId="6DB0EE04" w:rsidR="002C55CB" w:rsidRPr="002C55CB" w:rsidRDefault="002C55CB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A50E17">
        <w:rPr>
          <w:rFonts w:cstheme="minorHAnsi"/>
          <w:b/>
          <w:bCs/>
        </w:rPr>
        <w:t>Holandia -</w:t>
      </w:r>
      <w:r w:rsidRPr="002C55CB">
        <w:rPr>
          <w:rFonts w:cstheme="minorHAnsi"/>
        </w:rPr>
        <w:t xml:space="preserve"> na terenie prowincji  Utrecht</w:t>
      </w:r>
      <w:r w:rsidR="00597845">
        <w:rPr>
          <w:rFonts w:cstheme="minorHAnsi"/>
        </w:rPr>
        <w:t xml:space="preserve">, na terenie aglomeracji Hagi, Lejdy, </w:t>
      </w:r>
      <w:proofErr w:type="spellStart"/>
      <w:r w:rsidR="00597845">
        <w:rPr>
          <w:rFonts w:cstheme="minorHAnsi"/>
        </w:rPr>
        <w:t>Bollenstreek</w:t>
      </w:r>
      <w:proofErr w:type="spellEnd"/>
      <w:r w:rsidR="00597845">
        <w:rPr>
          <w:rFonts w:cstheme="minorHAnsi"/>
        </w:rPr>
        <w:t>, Amsterdamu, Brabancji Północnej</w:t>
      </w:r>
    </w:p>
    <w:p w14:paraId="52B476AF" w14:textId="3C73EB0F" w:rsidR="002C55CB" w:rsidRPr="002C55CB" w:rsidRDefault="002C55CB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2C55CB">
        <w:rPr>
          <w:rFonts w:cstheme="minorHAnsi"/>
          <w:b/>
          <w:bCs/>
        </w:rPr>
        <w:t>Albania -</w:t>
      </w:r>
      <w:r>
        <w:rPr>
          <w:rFonts w:cstheme="minorHAnsi"/>
        </w:rPr>
        <w:t xml:space="preserve"> </w:t>
      </w:r>
      <w:r w:rsidRPr="002C55CB">
        <w:rPr>
          <w:rFonts w:cstheme="minorHAnsi"/>
        </w:rPr>
        <w:t xml:space="preserve">na terenie okręgu </w:t>
      </w:r>
      <w:proofErr w:type="spellStart"/>
      <w:r w:rsidRPr="002C55CB">
        <w:rPr>
          <w:rFonts w:cstheme="minorHAnsi"/>
        </w:rPr>
        <w:t>Korcë</w:t>
      </w:r>
      <w:proofErr w:type="spellEnd"/>
    </w:p>
    <w:p w14:paraId="3D05E36C" w14:textId="217FE0D0" w:rsidR="002C55CB" w:rsidRPr="00A50E17" w:rsidRDefault="002C55CB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2C55CB">
        <w:rPr>
          <w:rFonts w:cstheme="minorHAnsi"/>
          <w:b/>
          <w:bCs/>
        </w:rPr>
        <w:t>Austria -</w:t>
      </w:r>
      <w:r w:rsidRPr="002C55CB">
        <w:rPr>
          <w:rFonts w:cstheme="minorHAnsi"/>
        </w:rPr>
        <w:t xml:space="preserve"> na terenie Wiednia</w:t>
      </w:r>
    </w:p>
    <w:p w14:paraId="02463581" w14:textId="62D7C3C1" w:rsidR="00A50E17" w:rsidRPr="00A50E17" w:rsidRDefault="00A50E17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>
        <w:rPr>
          <w:rFonts w:cstheme="minorHAnsi"/>
          <w:b/>
          <w:bCs/>
        </w:rPr>
        <w:t>Cypr</w:t>
      </w:r>
    </w:p>
    <w:p w14:paraId="70D625B3" w14:textId="26A6625C" w:rsidR="00A50E17" w:rsidRPr="00A50E17" w:rsidRDefault="00A50E17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cstheme="minorHAnsi"/>
          <w:b/>
          <w:bCs/>
        </w:rPr>
        <w:t xml:space="preserve">Węgry – </w:t>
      </w:r>
      <w:r w:rsidRPr="00A50E17">
        <w:rPr>
          <w:rFonts w:cstheme="minorHAnsi"/>
        </w:rPr>
        <w:t>Budapeszt</w:t>
      </w:r>
      <w:r w:rsidR="00597845">
        <w:rPr>
          <w:rFonts w:cstheme="minorHAnsi"/>
        </w:rPr>
        <w:t xml:space="preserve">, na terenie komitatów </w:t>
      </w:r>
      <w:proofErr w:type="spellStart"/>
      <w:r w:rsidR="00597845">
        <w:rPr>
          <w:rFonts w:cstheme="minorHAnsi"/>
        </w:rPr>
        <w:t>Bács-Kiskun</w:t>
      </w:r>
      <w:proofErr w:type="spellEnd"/>
      <w:r w:rsidR="00597845">
        <w:rPr>
          <w:rFonts w:cstheme="minorHAnsi"/>
        </w:rPr>
        <w:t xml:space="preserve">, </w:t>
      </w:r>
      <w:proofErr w:type="spellStart"/>
      <w:r w:rsidR="00597845">
        <w:rPr>
          <w:rFonts w:cstheme="minorHAnsi"/>
        </w:rPr>
        <w:t>Pest</w:t>
      </w:r>
      <w:proofErr w:type="spellEnd"/>
    </w:p>
    <w:p w14:paraId="732593C1" w14:textId="496EECCA" w:rsidR="00A50E17" w:rsidRPr="00A50E17" w:rsidRDefault="00A50E17" w:rsidP="002C55CB">
      <w:pPr>
        <w:numPr>
          <w:ilvl w:val="2"/>
          <w:numId w:val="1"/>
        </w:numPr>
        <w:spacing w:after="0" w:line="240" w:lineRule="auto"/>
        <w:ind w:right="-283" w:hanging="348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cstheme="minorHAnsi"/>
          <w:b/>
          <w:bCs/>
        </w:rPr>
        <w:t>Chorwacja –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Zagrzeb, na terenie żupani zagrzebskiej</w:t>
      </w:r>
      <w:r w:rsidR="005978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5978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kopriwnicko-kriżewczyńskiej</w:t>
      </w:r>
      <w:proofErr w:type="spellEnd"/>
      <w:r w:rsidR="005978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="005978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krapińsko</w:t>
      </w:r>
      <w:proofErr w:type="spellEnd"/>
      <w:r w:rsidR="005978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-zagorskiej</w:t>
      </w:r>
    </w:p>
    <w:p w14:paraId="2F685655" w14:textId="77777777" w:rsidR="002C55CB" w:rsidRPr="002C55CB" w:rsidRDefault="002C55CB" w:rsidP="002C55CB">
      <w:pPr>
        <w:spacing w:after="0" w:line="240" w:lineRule="auto"/>
        <w:ind w:left="348" w:right="-283"/>
        <w:contextualSpacing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p w14:paraId="0C876995" w14:textId="4E72E75B" w:rsidR="00AE62A5" w:rsidRPr="00DE0647" w:rsidRDefault="00BE536E" w:rsidP="007F7835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142" w:right="-283" w:hanging="426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   </w:t>
      </w:r>
      <w:bookmarkStart w:id="0" w:name="_Hlk163119159"/>
      <w:r w:rsidR="00AE62A5"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PÓŁNOCNA</w:t>
      </w:r>
      <w:bookmarkEnd w:id="0"/>
      <w:r w:rsidR="00AE62A5"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41EA3D04" w14:textId="757BF769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Kanada</w:t>
      </w:r>
    </w:p>
    <w:p w14:paraId="52338BA8" w14:textId="5253210A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Meksyk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(częściowo tereny malaryczne), w tym wyspa </w:t>
      </w:r>
      <w:proofErr w:type="spellStart"/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Guadalupe</w:t>
      </w:r>
      <w:proofErr w:type="spellEnd"/>
    </w:p>
    <w:p w14:paraId="1E8197A1" w14:textId="674E58D5" w:rsidR="00AE62A5" w:rsidRPr="00DE0647" w:rsidRDefault="00AE62A5" w:rsidP="00AE62A5">
      <w:pPr>
        <w:numPr>
          <w:ilvl w:val="2"/>
          <w:numId w:val="1"/>
        </w:numPr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Stany </w:t>
      </w:r>
      <w:r w:rsidRPr="00AE62A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Zjednoczone Ameryki</w:t>
      </w:r>
    </w:p>
    <w:p w14:paraId="77BE5128" w14:textId="5878C6E6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ŚRODKOWA: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cały obszar wraz z wyspami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32F57D3E" w14:textId="74D710BC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AMERYKA </w:t>
      </w:r>
      <w:bookmarkStart w:id="1" w:name="_Hlk163119173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POŁUDNIOWA:</w:t>
      </w:r>
      <w:bookmarkEnd w:id="1"/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 cały obszar kontynentu oprócz Urugwaju i Chile: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(uwzględnić tereny występowania malarii)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Argentyna, Aruba, Boliwia, Brazylia, Ekwador,</w:t>
      </w:r>
      <w:r w:rsidRPr="00DE064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Gujana, Gujana Francuska, Kolumbia, Paragwaj, Peru, Surinam, Trinidad i Tobag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o,</w:t>
      </w:r>
      <w:r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Wenezuela</w:t>
      </w:r>
    </w:p>
    <w:p w14:paraId="176101FA" w14:textId="3329FBB7" w:rsidR="00AE62A5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AFRYKA: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7F959647" w14:textId="4B7FA0E2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Wyspy Zielonego Przylądka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(malaria na wyspie Sao Tiago)</w:t>
      </w:r>
    </w:p>
    <w:p w14:paraId="28B3266B" w14:textId="31C3B2A5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Wyspy oceanu Indyjskiego: </w:t>
      </w: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Komory, Mauritius, Majotta, Reunion, Seszele</w:t>
      </w:r>
    </w:p>
    <w:p w14:paraId="43F0839D" w14:textId="77777777" w:rsidR="00397F4E" w:rsidRPr="00DE0647" w:rsidRDefault="00AE62A5" w:rsidP="00BE536E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bookmarkStart w:id="2" w:name="_Hlk163119123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AZJA:</w:t>
      </w:r>
      <w:bookmarkEnd w:id="2"/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</w:t>
      </w:r>
    </w:p>
    <w:p w14:paraId="2C8C6D7A" w14:textId="76DFE51B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Filipiny</w:t>
      </w:r>
    </w:p>
    <w:p w14:paraId="2250ABCD" w14:textId="5DC78413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Indie</w:t>
      </w:r>
    </w:p>
    <w:p w14:paraId="0BDBA015" w14:textId="20116C9C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Indonezja</w:t>
      </w:r>
    </w:p>
    <w:p w14:paraId="0398F97C" w14:textId="3D9D39F5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Kambodża</w:t>
      </w:r>
    </w:p>
    <w:p w14:paraId="1EA7B1D6" w14:textId="2241CB51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Laos</w:t>
      </w:r>
    </w:p>
    <w:p w14:paraId="225E2387" w14:textId="72E2DF84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Malediwy</w:t>
      </w:r>
    </w:p>
    <w:p w14:paraId="1085C225" w14:textId="00594B3D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Malezja</w:t>
      </w:r>
    </w:p>
    <w:p w14:paraId="7675BF95" w14:textId="7806FA0D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Singapur</w:t>
      </w:r>
    </w:p>
    <w:p w14:paraId="1E43B589" w14:textId="5983D0E3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Tajlandia</w:t>
      </w:r>
    </w:p>
    <w:p w14:paraId="26980CBB" w14:textId="36CD7A60" w:rsidR="00AE62A5" w:rsidRPr="00DE0647" w:rsidRDefault="00AE62A5" w:rsidP="00AE62A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142" w:right="-283" w:hanging="142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Wietnam</w:t>
      </w:r>
    </w:p>
    <w:p w14:paraId="6A273013" w14:textId="1A17D9E6" w:rsidR="00043DFA" w:rsidRPr="000F1F3F" w:rsidRDefault="00AE62A5" w:rsidP="00090916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284" w:right="-283" w:firstLine="0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OCEANIA  </w:t>
      </w:r>
      <w:r w:rsidRPr="00AE62A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r w:rsidR="00397F4E" w:rsidRPr="00DE0647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należy </w:t>
      </w:r>
      <w:r w:rsidRPr="00AE62A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uwzględnić tereny występowania malarii) - poza Nową Zelandią.</w:t>
      </w:r>
    </w:p>
    <w:p w14:paraId="2FE54B4E" w14:textId="77777777" w:rsidR="000F1F3F" w:rsidRPr="00090916" w:rsidRDefault="000F1F3F" w:rsidP="000F1F3F">
      <w:pPr>
        <w:tabs>
          <w:tab w:val="left" w:pos="284"/>
        </w:tabs>
        <w:spacing w:after="0" w:line="240" w:lineRule="auto"/>
        <w:ind w:left="-284" w:right="-283"/>
        <w:contextualSpacing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28CBDA6E" w14:textId="6DDDC099" w:rsidR="00397F4E" w:rsidRPr="00D61D8C" w:rsidRDefault="00397F4E" w:rsidP="00D61D8C">
      <w:pPr>
        <w:pStyle w:val="NormalnyWeb"/>
        <w:numPr>
          <w:ilvl w:val="0"/>
          <w:numId w:val="1"/>
        </w:numPr>
        <w:spacing w:before="0" w:beforeAutospacing="0" w:after="0" w:afterAutospacing="0"/>
        <w:ind w:left="-284" w:firstLine="0"/>
        <w:jc w:val="both"/>
        <w:rPr>
          <w:rFonts w:asciiTheme="minorHAnsi" w:hAnsiTheme="minorHAnsi" w:cstheme="minorHAnsi"/>
        </w:rPr>
      </w:pPr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 xml:space="preserve">Tereny zagrożone zakażeniem </w:t>
      </w:r>
      <w:proofErr w:type="spellStart"/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>Zika</w:t>
      </w:r>
      <w:proofErr w:type="spellEnd"/>
      <w:r w:rsidRPr="00DE0647">
        <w:rPr>
          <w:rFonts w:asciiTheme="minorHAnsi" w:hAnsiTheme="minorHAnsi" w:cstheme="minorHAnsi"/>
          <w:b/>
          <w:bCs/>
          <w:color w:val="000000"/>
          <w:u w:val="single"/>
        </w:rPr>
        <w:t>:</w:t>
      </w:r>
      <w:r w:rsidRPr="00DE0647">
        <w:rPr>
          <w:rFonts w:asciiTheme="minorHAnsi" w:hAnsiTheme="minorHAnsi" w:cstheme="minorHAnsi"/>
          <w:color w:val="000000"/>
        </w:rPr>
        <w:t xml:space="preserve"> Angola; Anguilla; Antigua i Barbuda; Argentyna; Aruba; Bahamy; Bangladesz; Barbados; Belize;</w:t>
      </w:r>
      <w:r w:rsidR="0008648F">
        <w:rPr>
          <w:rFonts w:asciiTheme="minorHAnsi" w:hAnsiTheme="minorHAnsi" w:cstheme="minorHAnsi"/>
          <w:color w:val="000000"/>
        </w:rPr>
        <w:t xml:space="preserve"> </w:t>
      </w:r>
      <w:r w:rsidRPr="00DE0647">
        <w:rPr>
          <w:rFonts w:asciiTheme="minorHAnsi" w:hAnsiTheme="minorHAnsi" w:cstheme="minorHAnsi"/>
          <w:color w:val="000000"/>
        </w:rPr>
        <w:t xml:space="preserve">Birma (Myanmar); Boliwia; Bonaire; Brazylia; Brytyjskie Wyspy Dziewicze; Burkina Faso; Burundi; Curaçao; Dominika; Dominikana; Ekwador; Etiopia; Fidżi; Filipiny;  Gabon; Grenada; Gwadelupa; Gwatemala; Gwinea; Gwinea Bissau; Gujana; Gujana Francuska; Haiti; Honduras; Indie; Indonezja; Jamajka; </w:t>
      </w:r>
      <w:r w:rsidR="00C25CDD">
        <w:rPr>
          <w:rFonts w:asciiTheme="minorHAnsi" w:hAnsiTheme="minorHAnsi" w:cstheme="minorHAnsi"/>
          <w:color w:val="000000"/>
        </w:rPr>
        <w:t xml:space="preserve">Jemen; </w:t>
      </w:r>
      <w:r w:rsidRPr="00DE0647">
        <w:rPr>
          <w:rFonts w:asciiTheme="minorHAnsi" w:hAnsiTheme="minorHAnsi" w:cstheme="minorHAnsi"/>
          <w:color w:val="000000"/>
        </w:rPr>
        <w:t xml:space="preserve">Kambodża; Kamerun; Kajmany; </w:t>
      </w:r>
      <w:r w:rsidRPr="00D61D8C">
        <w:rPr>
          <w:rFonts w:asciiTheme="minorHAnsi" w:hAnsiTheme="minorHAnsi" w:cstheme="minorHAnsi"/>
          <w:color w:val="000000"/>
        </w:rPr>
        <w:t>Kenia; Kiribati; Kolumbia; Kostaryka; Kuba; Laos;</w:t>
      </w:r>
      <w:r w:rsidR="00C25CDD" w:rsidRPr="00D61D8C">
        <w:rPr>
          <w:rFonts w:asciiTheme="minorHAnsi" w:hAnsiTheme="minorHAnsi" w:cstheme="minorHAnsi"/>
          <w:color w:val="000000"/>
        </w:rPr>
        <w:t xml:space="preserve"> Madagaskar;</w:t>
      </w:r>
      <w:r w:rsidRPr="00D61D8C">
        <w:rPr>
          <w:rFonts w:asciiTheme="minorHAnsi" w:hAnsiTheme="minorHAnsi" w:cstheme="minorHAnsi"/>
          <w:color w:val="000000"/>
        </w:rPr>
        <w:t xml:space="preserve"> Malediwy; Malezja; </w:t>
      </w:r>
      <w:r w:rsidR="00F5422E" w:rsidRPr="00D61D8C">
        <w:rPr>
          <w:rFonts w:asciiTheme="minorHAnsi" w:hAnsiTheme="minorHAnsi" w:cstheme="minorHAnsi"/>
          <w:color w:val="000000"/>
        </w:rPr>
        <w:t xml:space="preserve">Mali; </w:t>
      </w:r>
      <w:r w:rsidRPr="00D61D8C">
        <w:rPr>
          <w:rFonts w:asciiTheme="minorHAnsi" w:hAnsiTheme="minorHAnsi" w:cstheme="minorHAnsi"/>
          <w:color w:val="000000"/>
        </w:rPr>
        <w:t xml:space="preserve">Martynika; Meksyk; Mikronezja; Montserrat; Nigeria; Nikaragua; Nowa Kaledonia; Palau; Panama; Papua-Nowa Gwinea; Paragwaj; ; Peru; Polinezja Francuska; Portoryko; Republika Środkowo Afrykańska; Republika Zielonego Przylądka; Saba; ; Saint-Barthélemy; Saint Kitts i Nevis; Saint Lucia; Saint Martin; Saint Vincent i Grenadyny; Salwador; Samoa; Samoa Amerykańskie; Senegal; </w:t>
      </w:r>
      <w:r w:rsidR="00C25CDD" w:rsidRPr="00D61D8C">
        <w:rPr>
          <w:rFonts w:asciiTheme="minorHAnsi" w:hAnsiTheme="minorHAnsi" w:cstheme="minorHAnsi"/>
          <w:color w:val="000000"/>
        </w:rPr>
        <w:t xml:space="preserve">Seszele; </w:t>
      </w:r>
      <w:r w:rsidRPr="00D61D8C">
        <w:rPr>
          <w:rFonts w:asciiTheme="minorHAnsi" w:hAnsiTheme="minorHAnsi" w:cstheme="minorHAnsi"/>
          <w:color w:val="000000"/>
        </w:rPr>
        <w:t xml:space="preserve">Singapur; Sint </w:t>
      </w:r>
      <w:proofErr w:type="spellStart"/>
      <w:r w:rsidRPr="00D61D8C">
        <w:rPr>
          <w:rFonts w:asciiTheme="minorHAnsi" w:hAnsiTheme="minorHAnsi" w:cstheme="minorHAnsi"/>
          <w:color w:val="000000"/>
        </w:rPr>
        <w:t>Eustatius</w:t>
      </w:r>
      <w:proofErr w:type="spellEnd"/>
      <w:r w:rsidRPr="00D61D8C">
        <w:rPr>
          <w:rFonts w:asciiTheme="minorHAnsi" w:hAnsiTheme="minorHAnsi" w:cstheme="minorHAnsi"/>
          <w:color w:val="000000"/>
        </w:rPr>
        <w:t xml:space="preserve">; Sint Maarten; Surinam; Sri Lanka; Tajlandia; Tonga; </w:t>
      </w:r>
      <w:proofErr w:type="spellStart"/>
      <w:r w:rsidRPr="00D61D8C">
        <w:rPr>
          <w:rFonts w:asciiTheme="minorHAnsi" w:hAnsiTheme="minorHAnsi" w:cstheme="minorHAnsi"/>
          <w:color w:val="000000"/>
        </w:rPr>
        <w:t>Trynidad</w:t>
      </w:r>
      <w:proofErr w:type="spellEnd"/>
      <w:r w:rsidRPr="00D61D8C">
        <w:rPr>
          <w:rFonts w:asciiTheme="minorHAnsi" w:hAnsiTheme="minorHAnsi" w:cstheme="minorHAnsi"/>
          <w:color w:val="000000"/>
        </w:rPr>
        <w:t xml:space="preserve"> i Tobago; Turks i Caicos; Uganda; Vanuatu; Wenezuela; Wietnam; Wyspy Dziewicze Stanów Zjednoczonych; Wybrzeże Kości Słoniowej; Wyspy Cooka; Wyspy Marshalla; Wyspy Salomona; Wyspa Wielkanocna</w:t>
      </w:r>
      <w:r w:rsidR="00043DFA" w:rsidRPr="00D61D8C">
        <w:rPr>
          <w:rFonts w:asciiTheme="minorHAnsi" w:hAnsiTheme="minorHAnsi" w:cstheme="minorHAnsi"/>
          <w:color w:val="000000"/>
        </w:rPr>
        <w:t>.</w:t>
      </w:r>
    </w:p>
    <w:p w14:paraId="69DA4C61" w14:textId="77777777" w:rsidR="00CE77FF" w:rsidRPr="00DE0647" w:rsidRDefault="00CE77FF" w:rsidP="0016184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E9DDEC2" w14:textId="10FCE392" w:rsidR="00DE0647" w:rsidRDefault="00DE0647" w:rsidP="0016184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DE0647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Tereny zagrożone wirusem Denga i </w:t>
      </w:r>
      <w:proofErr w:type="spellStart"/>
      <w:r w:rsidRPr="00DE0647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Chikungunya</w:t>
      </w:r>
      <w:proofErr w:type="spellEnd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Pr="00DE064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11993E29" w14:textId="479873BE" w:rsidR="00BD7063" w:rsidRDefault="00BD7063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BD7063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EUROPA</w:t>
      </w:r>
      <w:r w:rsidRPr="00BD706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: Francja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BD706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- na terenie 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</w:t>
      </w:r>
      <w:r w:rsidRPr="00BD706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epartament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u </w:t>
      </w:r>
      <w:proofErr w:type="spellStart"/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Tarn</w:t>
      </w:r>
      <w:proofErr w:type="spellEnd"/>
      <w:r w:rsidR="00A854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, Gironde</w:t>
      </w:r>
      <w:r w:rsidR="00EB2D33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(Żyronda)</w:t>
      </w:r>
      <w:r w:rsidR="00A8540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;</w:t>
      </w:r>
    </w:p>
    <w:p w14:paraId="551B1BB8" w14:textId="6BED81CB" w:rsidR="00DE0647" w:rsidRPr="000379E5" w:rsidRDefault="00513680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AFRYKA:</w:t>
      </w:r>
      <w:r w:rsidRPr="0051368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Angola; Benin; Burkina Faso; Czad; Demokratyczna Republika Konga; Dżibuti; Egipt; Erytrea; Etiopia; Gabon; Ghana; Gwinea;</w:t>
      </w:r>
      <w:r w:rsidR="000379E5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Gwinea Równikowa; Kamerun; Kenia; Komory; Kongo; Liberia; Madagaskar;  Mali; Majotta; </w:t>
      </w:r>
      <w:r w:rsidR="008846AF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Mauretania; </w:t>
      </w:r>
      <w:r w:rsidR="00DE0647" w:rsidRPr="000379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Mauritius; Mozambik; Niger; Republika Południowej Afryki; Republika Środkowoafrykańska; Republika Zielonego Przylądka; Reunion; Rwanda; Senegal; Seszele; Sierra Leone; Somalia; Sudan; Tanzania; Togo; Uganda; Wybrzeże Kości Słoniowej; Wyspy Świętego Tomasza i Książęca; </w:t>
      </w:r>
    </w:p>
    <w:p w14:paraId="754BC0C4" w14:textId="0DB81B12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AZJA:</w:t>
      </w:r>
      <w:r w:rsidR="007F783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Afganistan;</w:t>
      </w:r>
      <w:r w:rsidR="00480C8B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Arabia Saudyjska ; Bangladesz; Bhutan; Birma (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Mjanmar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) Brunei Darussalam; Chiny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Dżammu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i Kaszmir; Filipiny; Hong Kong; Indie 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Indonesia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 Japonia; Jemen; Kambodża;  Laos; Makau; Malezja; Nepal; Oman; Pakistan; Singapur; Sri Lanka; Tajwan; Tajlandia; Timor Wschodni; Wietnam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; </w:t>
      </w:r>
    </w:p>
    <w:p w14:paraId="6F61EA3C" w14:textId="4B983F43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AMERYKA PÓŁNOCNA</w:t>
      </w:r>
      <w:r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i</w:t>
      </w:r>
      <w:r w:rsidRPr="00BE536E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b/>
          <w:color w:val="00B050"/>
          <w:kern w:val="0"/>
          <w:sz w:val="24"/>
          <w:szCs w:val="24"/>
          <w:lang w:eastAsia="pl-PL"/>
          <w14:ligatures w14:val="none"/>
        </w:rPr>
        <w:t>POŁUDNIOWA:</w:t>
      </w:r>
      <w:r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Anguilla; Antigua i Barbuda; Antyle Holenderskie; Argentyna; Aruba; Bahamy; Barbados; Belize; Bermudy; Boliwia;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Bonaire;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Brazylia; Brytyjskie Wyspy Dziewicze; Chile; 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Curacao;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Dominika; Dominikana; Ekwador; Grenada; Gujana; Gujana Francuska; Gwadelupa; Gwatemala; Haiti; Honduras; Jamajka; Kajmany; Kolumbia; Kostaryka; Kuba; Martynika; Meksyk; Montserrat; Nikaragua; Panama; Paragwaj; Peru; Portoryko;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Saba;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Saint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Barthélemy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Saint Kitts i Nevis; Saint Lucia; Saint Vincent i Grenadyny; Salwador; S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int Mart</w:t>
      </w:r>
      <w:r w:rsidR="00E5296D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n;</w:t>
      </w:r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Sint </w:t>
      </w:r>
      <w:proofErr w:type="spellStart"/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Eustatius</w:t>
      </w:r>
      <w:proofErr w:type="spellEnd"/>
      <w:r w:rsidR="0073135C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; Sint Maarten;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Stany Zjednoczone Ameryki (USA); Surinam; </w:t>
      </w:r>
      <w:proofErr w:type="spellStart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Trynidad</w:t>
      </w:r>
      <w:proofErr w:type="spellEnd"/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i Tobago; Turks i Caicos; Urugwaj; Wenezuela; Wyspy Dziewicze Amerykańskie.</w:t>
      </w:r>
    </w:p>
    <w:p w14:paraId="19CD2F60" w14:textId="361DE909" w:rsidR="00DE0647" w:rsidRPr="00480C8B" w:rsidRDefault="00BE536E" w:rsidP="0016184C">
      <w:pPr>
        <w:numPr>
          <w:ilvl w:val="1"/>
          <w:numId w:val="1"/>
        </w:numPr>
        <w:tabs>
          <w:tab w:val="left" w:pos="-284"/>
          <w:tab w:val="left" w:pos="284"/>
        </w:tabs>
        <w:spacing w:after="0" w:line="240" w:lineRule="auto"/>
        <w:ind w:left="-284" w:right="-283" w:firstLine="0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BE536E"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  <w:t xml:space="preserve">AUSTRALIA, OCEANIA I WYSPY </w:t>
      </w:r>
      <w:r w:rsidRPr="00480C8B"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  <w:t xml:space="preserve">PACYFIKU: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Australia; Fidżi;</w:t>
      </w:r>
      <w:r w:rsidR="00502FA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Guam;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Kiribati; Malediwy; Mikronezja; Nauru; Niue; Nowa Kaledonia;</w:t>
      </w:r>
      <w:r w:rsidR="002E6F36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DE0647"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Palau; Papua Nowa Gwinea; Polinezja Francuska; Samoa; Samoa Amerykańskie; Tokelau; Tonga; Tuvalu; Vanuatu; Wallis i Futuna; Wyspy Cooka; Wyspy Marshalla; Wyspy Salomona</w:t>
      </w:r>
      <w:r w:rsidRPr="00480C8B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46ED4DC1" w14:textId="131AB14B" w:rsidR="00BE536E" w:rsidRPr="00BE536E" w:rsidRDefault="00BE536E" w:rsidP="0016184C">
      <w:pPr>
        <w:numPr>
          <w:ilvl w:val="0"/>
          <w:numId w:val="1"/>
        </w:numPr>
        <w:tabs>
          <w:tab w:val="left" w:pos="-284"/>
          <w:tab w:val="left" w:pos="284"/>
        </w:tabs>
        <w:spacing w:after="0" w:line="240" w:lineRule="auto"/>
        <w:ind w:left="284" w:right="-283" w:hanging="568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>W związku z dynamicznie zmieniającą się sytuacją epidemiologiczną na świecie, ostateczną</w:t>
      </w:r>
      <w:r w:rsidR="006B77BD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b/>
          <w:color w:val="FF0000"/>
          <w:kern w:val="0"/>
          <w:sz w:val="24"/>
          <w:szCs w:val="24"/>
          <w:lang w:eastAsia="pl-PL"/>
          <w14:ligatures w14:val="none"/>
        </w:rPr>
        <w:t>decyzję o oddaniu krwi podejmuje lekarz kwalifikujący dawcę.</w:t>
      </w:r>
    </w:p>
    <w:p w14:paraId="4DA3DA29" w14:textId="77777777" w:rsidR="00BE536E" w:rsidRPr="00AE62A5" w:rsidRDefault="00BE536E" w:rsidP="0016184C">
      <w:pPr>
        <w:numPr>
          <w:ilvl w:val="0"/>
          <w:numId w:val="1"/>
        </w:numPr>
        <w:tabs>
          <w:tab w:val="left" w:pos="-284"/>
          <w:tab w:val="left" w:pos="142"/>
        </w:tabs>
        <w:spacing w:after="0" w:line="240" w:lineRule="auto"/>
        <w:ind w:left="284" w:right="-283" w:hanging="568"/>
        <w:contextualSpacing/>
        <w:jc w:val="both"/>
        <w:rPr>
          <w:rFonts w:eastAsia="Times New Roman" w:cstheme="minorHAnsi"/>
          <w:b/>
          <w:bCs/>
          <w:color w:val="00B050"/>
          <w:kern w:val="0"/>
          <w:sz w:val="24"/>
          <w:szCs w:val="24"/>
          <w:lang w:eastAsia="pl-PL"/>
          <w14:ligatures w14:val="none"/>
        </w:rPr>
      </w:pPr>
      <w:r w:rsidRPr="00AE62A5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Źródło informacji</w:t>
      </w:r>
      <w:r w:rsidRPr="00AE62A5">
        <w:rPr>
          <w:rFonts w:eastAsia="Times New Roman" w:cstheme="minorHAnsi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: </w:t>
      </w:r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zalecenia </w:t>
      </w:r>
      <w:proofErr w:type="spellStart"/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IHiT</w:t>
      </w:r>
      <w:proofErr w:type="spellEnd"/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  <w:r w:rsidRPr="00AE62A5">
        <w:rPr>
          <w:rFonts w:eastAsia="Times New Roman" w:cstheme="minorHAnsi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AE62A5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>zalecenia Krajowego Konsultanta w dziedzinie transfuzjologii klinicznej, ECDC, CDC, WHO.</w:t>
      </w:r>
    </w:p>
    <w:p w14:paraId="435EE15B" w14:textId="3993C34D" w:rsidR="00DE0647" w:rsidRPr="0011144C" w:rsidRDefault="00BE536E" w:rsidP="002A1A4B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hyperlink r:id="rId7" w:history="1">
        <w:r w:rsidRPr="00AE62A5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http://ecdc.europa.eu</w:t>
        </w:r>
      </w:hyperlink>
      <w:r w:rsidR="0011144C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, </w:t>
      </w:r>
      <w:r w:rsidRPr="0003200A"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pl-PL"/>
          <w14:ligatures w14:val="none"/>
        </w:rPr>
        <w:t>http://</w:t>
      </w:r>
      <w:hyperlink r:id="rId8" w:history="1">
        <w:r w:rsidRPr="0003200A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cdc.gov</w:t>
        </w:r>
      </w:hyperlink>
      <w:r w:rsidR="0011144C">
        <w:rPr>
          <w:rFonts w:eastAsia="Times New Roman" w:cstheme="minorHAns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, </w:t>
      </w:r>
      <w:hyperlink r:id="rId9" w:history="1">
        <w:r w:rsidR="005C5BBB" w:rsidRPr="00A33671">
          <w:rPr>
            <w:rStyle w:val="Hipercze"/>
            <w:rFonts w:eastAsia="Times New Roman" w:cstheme="minorHAnsi"/>
            <w:kern w:val="0"/>
            <w:sz w:val="24"/>
            <w:szCs w:val="24"/>
            <w:shd w:val="clear" w:color="auto" w:fill="FFFFFF"/>
            <w:lang w:eastAsia="pl-PL"/>
            <w14:ligatures w14:val="none"/>
          </w:rPr>
          <w:t>http://who.int/emergencies</w:t>
        </w:r>
      </w:hyperlink>
    </w:p>
    <w:p w14:paraId="7BD4AF7D" w14:textId="77777777" w:rsidR="00DE0647" w:rsidRDefault="00DE0647" w:rsidP="00BE536E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sectPr w:rsidR="00DE0647" w:rsidSect="006B24CE">
      <w:headerReference w:type="default" r:id="rId10"/>
      <w:pgSz w:w="11906" w:h="16838"/>
      <w:pgMar w:top="1134" w:right="851" w:bottom="425" w:left="85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0950" w14:textId="77777777" w:rsidR="00D87174" w:rsidRDefault="00D87174" w:rsidP="00C0093E">
      <w:pPr>
        <w:spacing w:after="0" w:line="240" w:lineRule="auto"/>
      </w:pPr>
      <w:r>
        <w:separator/>
      </w:r>
    </w:p>
  </w:endnote>
  <w:endnote w:type="continuationSeparator" w:id="0">
    <w:p w14:paraId="2374EDAB" w14:textId="77777777" w:rsidR="00D87174" w:rsidRDefault="00D87174" w:rsidP="00C0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BC2A" w14:textId="77777777" w:rsidR="00D87174" w:rsidRDefault="00D87174" w:rsidP="00C0093E">
      <w:pPr>
        <w:spacing w:after="0" w:line="240" w:lineRule="auto"/>
      </w:pPr>
      <w:r>
        <w:separator/>
      </w:r>
    </w:p>
  </w:footnote>
  <w:footnote w:type="continuationSeparator" w:id="0">
    <w:p w14:paraId="27649369" w14:textId="77777777" w:rsidR="00D87174" w:rsidRDefault="00D87174" w:rsidP="00C0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40"/>
      <w:gridCol w:w="1274"/>
      <w:gridCol w:w="2407"/>
      <w:gridCol w:w="570"/>
      <w:gridCol w:w="3112"/>
    </w:tblGrid>
    <w:tr w:rsidR="00C0093E" w:rsidRPr="00E921B1" w14:paraId="6551EF37" w14:textId="77777777" w:rsidTr="006B24CE">
      <w:trPr>
        <w:jc w:val="center"/>
      </w:trPr>
      <w:tc>
        <w:tcPr>
          <w:tcW w:w="9203" w:type="dxa"/>
          <w:gridSpan w:val="5"/>
        </w:tcPr>
        <w:p w14:paraId="091624E9" w14:textId="77777777" w:rsidR="00C0093E" w:rsidRPr="00E921B1" w:rsidRDefault="00C0093E" w:rsidP="00D4792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Regionalne Centrum Krwiodawstwa i Krwiolecznictwa</w:t>
          </w:r>
        </w:p>
        <w:p w14:paraId="3192BC63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im. prof. dr. hab. Tadeusza </w:t>
          </w:r>
          <w:proofErr w:type="spellStart"/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Dorobisza</w:t>
          </w:r>
          <w:proofErr w:type="spellEnd"/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we Wrocławiu</w:t>
          </w:r>
        </w:p>
      </w:tc>
    </w:tr>
    <w:tr w:rsidR="00C0093E" w:rsidRPr="00E921B1" w14:paraId="2BC56DE3" w14:textId="77777777" w:rsidTr="006B24CE">
      <w:trPr>
        <w:jc w:val="center"/>
      </w:trPr>
      <w:tc>
        <w:tcPr>
          <w:tcW w:w="3114" w:type="dxa"/>
          <w:gridSpan w:val="2"/>
        </w:tcPr>
        <w:p w14:paraId="1352F53D" w14:textId="28DE7F96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Nr wersji: 0</w:t>
          </w:r>
          <w:r w:rsidR="003629E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4</w:t>
          </w:r>
        </w:p>
      </w:tc>
      <w:tc>
        <w:tcPr>
          <w:tcW w:w="2977" w:type="dxa"/>
          <w:gridSpan w:val="2"/>
        </w:tcPr>
        <w:p w14:paraId="7096D9FB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v-SE"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val="sv-SE" w:eastAsia="ar-SA"/>
            </w:rPr>
            <w:t>SOP-DDiP/GL-PR-01</w:t>
          </w:r>
        </w:p>
      </w:tc>
      <w:tc>
        <w:tcPr>
          <w:tcW w:w="3112" w:type="dxa"/>
        </w:tcPr>
        <w:p w14:paraId="6635748F" w14:textId="246F37F0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Strona zał.</w:t>
          </w:r>
          <w:r w:rsidR="006B77BD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PAGE  \* Arabic  \* MERGEFORMAT</w:instrTex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6B77BD">
            <w:rPr>
              <w:rFonts w:ascii="Times New Roman" w:hAnsi="Times New Roman" w:cs="Times New Roman"/>
              <w:b/>
              <w:bCs/>
              <w:sz w:val="20"/>
              <w:szCs w:val="20"/>
            </w:rPr>
            <w:t>1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  <w:r w:rsidR="006B77BD" w:rsidRPr="00743758">
            <w:rPr>
              <w:rFonts w:ascii="Times New Roman" w:hAnsi="Times New Roman" w:cs="Times New Roman"/>
              <w:sz w:val="20"/>
              <w:szCs w:val="20"/>
            </w:rPr>
            <w:t xml:space="preserve"> z 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NUMPAGES  \* Arabic  \* MERGEFORMAT</w:instrTex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6B77BD">
            <w:rPr>
              <w:rFonts w:ascii="Times New Roman" w:hAnsi="Times New Roman" w:cs="Times New Roman"/>
              <w:b/>
              <w:bCs/>
              <w:sz w:val="20"/>
              <w:szCs w:val="20"/>
            </w:rPr>
            <w:t>11</w:t>
          </w:r>
          <w:r w:rsidR="006B77BD" w:rsidRPr="00743758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tc>
    </w:tr>
    <w:tr w:rsidR="00C0093E" w:rsidRPr="00E921B1" w14:paraId="47E5B34C" w14:textId="77777777" w:rsidTr="006B24CE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5015726F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ar-SA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14:paraId="61D3E56A" w14:textId="1EAF2E5E" w:rsidR="00C0093E" w:rsidRPr="00E921B1" w:rsidRDefault="00510D2C" w:rsidP="00C0093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8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1914EC3A" w14:textId="77777777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ar-SA"/>
            </w:rPr>
            <w:t xml:space="preserve">Wersja zał. nr: </w:t>
          </w:r>
        </w:p>
      </w:tc>
      <w:tc>
        <w:tcPr>
          <w:tcW w:w="570" w:type="dxa"/>
          <w:tcBorders>
            <w:left w:val="nil"/>
          </w:tcBorders>
        </w:tcPr>
        <w:p w14:paraId="52B722F1" w14:textId="2E9A194C" w:rsidR="00C0093E" w:rsidRPr="00E921B1" w:rsidRDefault="00B1040A" w:rsidP="00C0093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1</w:t>
          </w:r>
          <w:r w:rsidR="006B24CE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4</w:t>
          </w:r>
        </w:p>
      </w:tc>
      <w:tc>
        <w:tcPr>
          <w:tcW w:w="3112" w:type="dxa"/>
          <w:tcBorders>
            <w:left w:val="nil"/>
          </w:tcBorders>
        </w:tcPr>
        <w:p w14:paraId="56C46864" w14:textId="0AB28264" w:rsidR="00C0093E" w:rsidRPr="00E921B1" w:rsidRDefault="00C0093E" w:rsidP="00C0093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E921B1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ar-SA"/>
            </w:rPr>
            <w:t>Data:</w:t>
          </w:r>
          <w:r w:rsidRPr="00E921B1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 xml:space="preserve"> </w:t>
          </w:r>
          <w:r w:rsidR="00A50E17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0</w:t>
          </w:r>
          <w:r w:rsidR="006B24CE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8</w:t>
          </w:r>
          <w:r w:rsidR="00A50E17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.09</w:t>
          </w:r>
          <w:r w:rsidR="003629E4"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  <w:t>.2026</w:t>
          </w:r>
        </w:p>
      </w:tc>
    </w:tr>
  </w:tbl>
  <w:p w14:paraId="3C4DEE1F" w14:textId="77777777" w:rsidR="00C0093E" w:rsidRDefault="00C009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54A"/>
    <w:multiLevelType w:val="multilevel"/>
    <w:tmpl w:val="9A82D2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54" w:hanging="720"/>
      </w:pPr>
      <w:rPr>
        <w:rFonts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348" w:hanging="108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-18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-24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-3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-36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-402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-408" w:hanging="2520"/>
      </w:pPr>
      <w:rPr>
        <w:rFonts w:hint="default"/>
        <w:b/>
        <w:sz w:val="24"/>
      </w:rPr>
    </w:lvl>
  </w:abstractNum>
  <w:num w:numId="1" w16cid:durableId="91058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4E"/>
    <w:rsid w:val="000048FE"/>
    <w:rsid w:val="0000752E"/>
    <w:rsid w:val="0003200A"/>
    <w:rsid w:val="000379E5"/>
    <w:rsid w:val="0004175D"/>
    <w:rsid w:val="00043DFA"/>
    <w:rsid w:val="00051696"/>
    <w:rsid w:val="00054A35"/>
    <w:rsid w:val="0008648F"/>
    <w:rsid w:val="00090916"/>
    <w:rsid w:val="000B156B"/>
    <w:rsid w:val="000C48D3"/>
    <w:rsid w:val="000D2B0C"/>
    <w:rsid w:val="000D3046"/>
    <w:rsid w:val="000E647D"/>
    <w:rsid w:val="000E70C2"/>
    <w:rsid w:val="000F1F3F"/>
    <w:rsid w:val="0011144C"/>
    <w:rsid w:val="00122FE5"/>
    <w:rsid w:val="0016184C"/>
    <w:rsid w:val="00170F9C"/>
    <w:rsid w:val="001B6EEF"/>
    <w:rsid w:val="001D4C7D"/>
    <w:rsid w:val="00205272"/>
    <w:rsid w:val="0020533F"/>
    <w:rsid w:val="0023644E"/>
    <w:rsid w:val="002649BD"/>
    <w:rsid w:val="002676AD"/>
    <w:rsid w:val="002677F1"/>
    <w:rsid w:val="00281ECD"/>
    <w:rsid w:val="002A1A4B"/>
    <w:rsid w:val="002C55CB"/>
    <w:rsid w:val="002E6F36"/>
    <w:rsid w:val="00321B0E"/>
    <w:rsid w:val="003629E4"/>
    <w:rsid w:val="00382200"/>
    <w:rsid w:val="00397F4E"/>
    <w:rsid w:val="00416016"/>
    <w:rsid w:val="0042188D"/>
    <w:rsid w:val="004274A1"/>
    <w:rsid w:val="0045552C"/>
    <w:rsid w:val="00457337"/>
    <w:rsid w:val="00480C8B"/>
    <w:rsid w:val="0049591A"/>
    <w:rsid w:val="00500AE3"/>
    <w:rsid w:val="00502FA7"/>
    <w:rsid w:val="00510D2C"/>
    <w:rsid w:val="00513680"/>
    <w:rsid w:val="005223A6"/>
    <w:rsid w:val="00532344"/>
    <w:rsid w:val="00570AA5"/>
    <w:rsid w:val="00597845"/>
    <w:rsid w:val="005C5BBB"/>
    <w:rsid w:val="005C6603"/>
    <w:rsid w:val="005D7131"/>
    <w:rsid w:val="005E7B6D"/>
    <w:rsid w:val="005F4949"/>
    <w:rsid w:val="005F7D0B"/>
    <w:rsid w:val="00613A67"/>
    <w:rsid w:val="00652185"/>
    <w:rsid w:val="00673CC1"/>
    <w:rsid w:val="006B24CE"/>
    <w:rsid w:val="006B77BD"/>
    <w:rsid w:val="006D5B92"/>
    <w:rsid w:val="0073135C"/>
    <w:rsid w:val="007C64CD"/>
    <w:rsid w:val="007F7835"/>
    <w:rsid w:val="0080024D"/>
    <w:rsid w:val="008009D3"/>
    <w:rsid w:val="00815709"/>
    <w:rsid w:val="008160A3"/>
    <w:rsid w:val="00845D2B"/>
    <w:rsid w:val="00855D01"/>
    <w:rsid w:val="008846AF"/>
    <w:rsid w:val="0088555C"/>
    <w:rsid w:val="0089238A"/>
    <w:rsid w:val="00897C0D"/>
    <w:rsid w:val="008E0DC5"/>
    <w:rsid w:val="0095400F"/>
    <w:rsid w:val="009A6100"/>
    <w:rsid w:val="009C2E10"/>
    <w:rsid w:val="009D34E1"/>
    <w:rsid w:val="00A10EC4"/>
    <w:rsid w:val="00A27AFD"/>
    <w:rsid w:val="00A36501"/>
    <w:rsid w:val="00A46FC3"/>
    <w:rsid w:val="00A50E17"/>
    <w:rsid w:val="00A65272"/>
    <w:rsid w:val="00A746EC"/>
    <w:rsid w:val="00A85400"/>
    <w:rsid w:val="00AB2114"/>
    <w:rsid w:val="00AE62A5"/>
    <w:rsid w:val="00AF5A91"/>
    <w:rsid w:val="00AF748C"/>
    <w:rsid w:val="00B1040A"/>
    <w:rsid w:val="00B13518"/>
    <w:rsid w:val="00B15A91"/>
    <w:rsid w:val="00B15E54"/>
    <w:rsid w:val="00B17A24"/>
    <w:rsid w:val="00B2699C"/>
    <w:rsid w:val="00B26C28"/>
    <w:rsid w:val="00B45851"/>
    <w:rsid w:val="00B526F9"/>
    <w:rsid w:val="00B6158B"/>
    <w:rsid w:val="00B74DB2"/>
    <w:rsid w:val="00B96A04"/>
    <w:rsid w:val="00BA2B92"/>
    <w:rsid w:val="00BB0E49"/>
    <w:rsid w:val="00BD7063"/>
    <w:rsid w:val="00BE536E"/>
    <w:rsid w:val="00C0093E"/>
    <w:rsid w:val="00C02EF7"/>
    <w:rsid w:val="00C25CDD"/>
    <w:rsid w:val="00C70931"/>
    <w:rsid w:val="00C776A5"/>
    <w:rsid w:val="00C81B56"/>
    <w:rsid w:val="00CC175D"/>
    <w:rsid w:val="00CD715A"/>
    <w:rsid w:val="00CE77FF"/>
    <w:rsid w:val="00CF0313"/>
    <w:rsid w:val="00D12F13"/>
    <w:rsid w:val="00D453FF"/>
    <w:rsid w:val="00D4765D"/>
    <w:rsid w:val="00D47928"/>
    <w:rsid w:val="00D51916"/>
    <w:rsid w:val="00D61D8C"/>
    <w:rsid w:val="00D7118F"/>
    <w:rsid w:val="00D711D0"/>
    <w:rsid w:val="00D818C3"/>
    <w:rsid w:val="00D87174"/>
    <w:rsid w:val="00D87222"/>
    <w:rsid w:val="00DB7248"/>
    <w:rsid w:val="00DC0BB5"/>
    <w:rsid w:val="00DE0647"/>
    <w:rsid w:val="00E17703"/>
    <w:rsid w:val="00E45012"/>
    <w:rsid w:val="00E5296D"/>
    <w:rsid w:val="00E52EAB"/>
    <w:rsid w:val="00E57C38"/>
    <w:rsid w:val="00E7478B"/>
    <w:rsid w:val="00E93690"/>
    <w:rsid w:val="00EB2D33"/>
    <w:rsid w:val="00F0222D"/>
    <w:rsid w:val="00F36474"/>
    <w:rsid w:val="00F4028E"/>
    <w:rsid w:val="00F5422E"/>
    <w:rsid w:val="00FB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C44D2"/>
  <w15:chartTrackingRefBased/>
  <w15:docId w15:val="{ED33F242-446E-4B34-98E9-62F77814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0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93E"/>
  </w:style>
  <w:style w:type="paragraph" w:styleId="Stopka">
    <w:name w:val="footer"/>
    <w:basedOn w:val="Normalny"/>
    <w:link w:val="StopkaZnak"/>
    <w:uiPriority w:val="99"/>
    <w:unhideWhenUsed/>
    <w:rsid w:val="00C00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93E"/>
  </w:style>
  <w:style w:type="table" w:customStyle="1" w:styleId="Tabela-Siatka3">
    <w:name w:val="Tabela - Siatka3"/>
    <w:basedOn w:val="Standardowy"/>
    <w:next w:val="Tabela-Siatka"/>
    <w:uiPriority w:val="39"/>
    <w:rsid w:val="00C0093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C00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9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E53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20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0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0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0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0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C5B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dc.europa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ho.int/emergenci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AWCh</dc:creator>
  <cp:keywords/>
  <dc:description/>
  <cp:lastModifiedBy>AWCh</cp:lastModifiedBy>
  <cp:revision>42</cp:revision>
  <cp:lastPrinted>2026-09-07T10:55:00Z</cp:lastPrinted>
  <dcterms:created xsi:type="dcterms:W3CDTF">2026-05-12T10:06:00Z</dcterms:created>
  <dcterms:modified xsi:type="dcterms:W3CDTF">2026-09-07T11:28:00Z</dcterms:modified>
</cp:coreProperties>
</file>