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27788 - 2017 z dnia 2017-02-17 r.</w:t>
      </w:r>
    </w:p>
    <w:p w:rsidR="00FC24DA" w:rsidRPr="00FC24DA" w:rsidRDefault="00FC24DA" w:rsidP="00FC24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Wrocław: Dostawa nożyków jednorazowych do zgrzewarek do sterylnego łączenia drenów typ TSCD –II </w:t>
      </w:r>
      <w:proofErr w:type="spellStart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Terumo</w:t>
      </w:r>
      <w:proofErr w:type="spellEnd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Sterile</w:t>
      </w:r>
      <w:proofErr w:type="spellEnd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Tubing </w:t>
      </w:r>
      <w:proofErr w:type="spellStart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Welder</w:t>
      </w:r>
      <w:proofErr w:type="spellEnd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Terumo</w:t>
      </w:r>
      <w:proofErr w:type="spellEnd"/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BCT</w:t>
      </w:r>
      <w:r w:rsidRPr="00FC24D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24DA" w:rsidRPr="00FC24DA" w:rsidRDefault="00FC24DA" w:rsidP="00FC24D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374266-2016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1951-2017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państwo Polska, woj. dolnośląskie, tel. 713 715 810, faks 713 281 713, e-mail centrum@rckik.wroclaw.pl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www.rckik.wroclaw.pl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FC24D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nożyków jednorazowych do zgrzewarek do sterylnego łączenia drenów typ TSCD –II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Terumo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Sterile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Tubing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Welder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firmy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Terumo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BCT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FC24D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32/P/2016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C24DA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jest: dostawa nożyków jednorazowych do zgrzewarek do sterylnego łączenia drenów typ TSCD-II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Terumo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Sterile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Tubing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Welder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firmy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Terumo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2.Szczegółowy opis przedmiotu zamówienia zawarty jest w SIWZ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rozdz.I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38000000-5</w:t>
      </w: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FC24DA" w:rsidRPr="00FC24DA" w:rsidTr="00FC2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4DA" w:rsidRPr="00FC24DA" w:rsidTr="00FC2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4DA" w:rsidRPr="00FC24DA" w:rsidTr="00FC24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20/01/2017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472850.00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Terumo</w:t>
            </w:r>
            <w:proofErr w:type="spellEnd"/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BCT Polska Sp. </w:t>
            </w:r>
            <w:proofErr w:type="spellStart"/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  <w:proofErr w:type="spellEnd"/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o. ,  ,  ul. Hutnicza 14,  40-241,  Katowice,  kraj/woj. śląskie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572565.00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572565.00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572565.00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24DA" w:rsidRPr="00FC24DA" w:rsidRDefault="00FC24DA" w:rsidP="00F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FC2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C24DA" w:rsidRPr="00FC24DA" w:rsidRDefault="00FC24DA" w:rsidP="00FC24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FC24DA" w:rsidRPr="00FC24DA" w:rsidRDefault="00FC24DA" w:rsidP="00FC24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lastRenderedPageBreak/>
        <w:t>IV.9.1) Podstawa prawna</w:t>
      </w:r>
      <w:r w:rsidRPr="00FC24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FC24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Pzp</w:t>
      </w:r>
      <w:proofErr w:type="spellEnd"/>
      <w:r w:rsidRPr="00FC24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. </w:t>
      </w:r>
      <w:r w:rsidRPr="00FC24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FC24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FC24D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FC24DA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071ECD" w:rsidRDefault="00071ECD"/>
    <w:p w:rsidR="00FC24DA" w:rsidRDefault="00FC24DA" w:rsidP="00FC24DA">
      <w:pPr>
        <w:jc w:val="right"/>
      </w:pPr>
      <w:r>
        <w:t>Wrocław, dn. 17-02-2017r.</w:t>
      </w:r>
      <w:bookmarkStart w:id="0" w:name="_GoBack"/>
      <w:bookmarkEnd w:id="0"/>
    </w:p>
    <w:sectPr w:rsidR="00FC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A"/>
    <w:rsid w:val="00071ECD"/>
    <w:rsid w:val="000B2A56"/>
    <w:rsid w:val="005852CD"/>
    <w:rsid w:val="0068255C"/>
    <w:rsid w:val="00AA1480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2017-02-17T14:57:00Z</cp:lastPrinted>
  <dcterms:created xsi:type="dcterms:W3CDTF">2017-02-17T14:57:00Z</dcterms:created>
  <dcterms:modified xsi:type="dcterms:W3CDTF">2017-02-17T15:00:00Z</dcterms:modified>
</cp:coreProperties>
</file>